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3" w:rsidRDefault="00D80AEE" w:rsidP="001B7453">
      <w:pPr>
        <w:pStyle w:val="1"/>
        <w:spacing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区综合性医院管理专业委员会                        2018年第二季度学术活动</w:t>
      </w:r>
      <w:r w:rsidR="001B7453" w:rsidRPr="0064225B">
        <w:rPr>
          <w:rFonts w:ascii="黑体" w:eastAsia="黑体" w:hint="eastAsia"/>
          <w:sz w:val="36"/>
          <w:szCs w:val="36"/>
        </w:rPr>
        <w:t>通知</w:t>
      </w:r>
    </w:p>
    <w:p w:rsidR="00950E5C" w:rsidRPr="00950E5C" w:rsidRDefault="00950E5C" w:rsidP="00950E5C">
      <w:pPr>
        <w:rPr>
          <w:rFonts w:ascii="仿宋" w:eastAsia="仿宋" w:hAnsi="仿宋"/>
          <w:b/>
          <w:sz w:val="36"/>
          <w:szCs w:val="36"/>
        </w:rPr>
      </w:pPr>
      <w:r w:rsidRPr="00950E5C">
        <w:rPr>
          <w:rFonts w:ascii="仿宋" w:eastAsia="仿宋" w:hAnsi="仿宋" w:hint="eastAsia"/>
          <w:b/>
          <w:sz w:val="36"/>
          <w:szCs w:val="36"/>
        </w:rPr>
        <w:t>各</w:t>
      </w:r>
      <w:r w:rsidR="00D80AEE">
        <w:rPr>
          <w:rFonts w:ascii="仿宋" w:eastAsia="仿宋" w:hAnsi="仿宋" w:hint="eastAsia"/>
          <w:b/>
          <w:sz w:val="36"/>
          <w:szCs w:val="36"/>
        </w:rPr>
        <w:t>委员单位</w:t>
      </w:r>
      <w:r w:rsidRPr="00950E5C">
        <w:rPr>
          <w:rFonts w:ascii="仿宋" w:eastAsia="仿宋" w:hAnsi="仿宋" w:hint="eastAsia"/>
          <w:b/>
          <w:sz w:val="36"/>
          <w:szCs w:val="36"/>
        </w:rPr>
        <w:t>:</w:t>
      </w:r>
    </w:p>
    <w:p w:rsidR="001C5414" w:rsidRPr="001E2C06" w:rsidRDefault="00422DEE" w:rsidP="00863168">
      <w:pPr>
        <w:spacing w:after="0"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为进一步加强区属医院医疗质量管理</w:t>
      </w:r>
      <w:r w:rsidR="001E2C06" w:rsidRPr="001E2C0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保障患者安全，</w:t>
      </w:r>
      <w:r w:rsidR="001E2C06" w:rsidRPr="001E2C06">
        <w:rPr>
          <w:rFonts w:ascii="仿宋" w:eastAsia="仿宋" w:hAnsi="仿宋" w:hint="eastAsia"/>
          <w:sz w:val="28"/>
          <w:szCs w:val="28"/>
        </w:rPr>
        <w:t>由上海市医院协会区综合</w:t>
      </w:r>
      <w:r w:rsidR="00AA4B7D">
        <w:rPr>
          <w:rFonts w:ascii="仿宋" w:eastAsia="仿宋" w:hAnsi="仿宋" w:hint="eastAsia"/>
          <w:sz w:val="28"/>
          <w:szCs w:val="28"/>
        </w:rPr>
        <w:t>性</w:t>
      </w:r>
      <w:r w:rsidR="001E2C06" w:rsidRPr="001E2C06">
        <w:rPr>
          <w:rFonts w:ascii="仿宋" w:eastAsia="仿宋" w:hAnsi="仿宋" w:hint="eastAsia"/>
          <w:sz w:val="28"/>
          <w:szCs w:val="28"/>
        </w:rPr>
        <w:t>医院管理专业委员会主办，嘉定区中心医院承办的“</w:t>
      </w:r>
      <w:r w:rsidR="00D80AEE" w:rsidRPr="00D80AEE">
        <w:rPr>
          <w:rFonts w:ascii="仿宋" w:eastAsia="仿宋" w:hAnsi="仿宋" w:hint="eastAsia"/>
          <w:sz w:val="28"/>
          <w:szCs w:val="28"/>
        </w:rPr>
        <w:t>2018年第二季度学术活动</w:t>
      </w:r>
      <w:r w:rsidR="001E2C06" w:rsidRPr="001E2C06">
        <w:rPr>
          <w:rFonts w:ascii="仿宋" w:eastAsia="仿宋" w:hAnsi="仿宋" w:hint="eastAsia"/>
          <w:sz w:val="28"/>
          <w:szCs w:val="28"/>
        </w:rPr>
        <w:t>”定于</w:t>
      </w:r>
      <w:r w:rsidR="001E2C06" w:rsidRPr="001E2C06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 w:rsidR="001E2C06" w:rsidRPr="001E2C06">
        <w:rPr>
          <w:rFonts w:ascii="仿宋" w:eastAsia="仿宋" w:hAnsi="仿宋" w:hint="eastAsia"/>
          <w:sz w:val="28"/>
          <w:szCs w:val="28"/>
        </w:rPr>
        <w:t>年</w:t>
      </w:r>
      <w:r w:rsidR="00D80AEE">
        <w:rPr>
          <w:rFonts w:ascii="仿宋" w:eastAsia="仿宋" w:hAnsi="仿宋" w:hint="eastAsia"/>
          <w:sz w:val="28"/>
          <w:szCs w:val="28"/>
        </w:rPr>
        <w:t>6</w:t>
      </w:r>
      <w:r w:rsidR="001E2C06" w:rsidRPr="001E2C06">
        <w:rPr>
          <w:rFonts w:ascii="仿宋" w:eastAsia="仿宋" w:hAnsi="仿宋" w:hint="eastAsia"/>
          <w:sz w:val="28"/>
          <w:szCs w:val="28"/>
        </w:rPr>
        <w:t>月</w:t>
      </w:r>
      <w:r w:rsidR="00D80AEE">
        <w:rPr>
          <w:rFonts w:ascii="仿宋" w:eastAsia="仿宋" w:hAnsi="仿宋" w:hint="eastAsia"/>
          <w:sz w:val="28"/>
          <w:szCs w:val="28"/>
        </w:rPr>
        <w:t>12</w:t>
      </w:r>
      <w:r w:rsidR="001E2C06" w:rsidRPr="001E2C06">
        <w:rPr>
          <w:rFonts w:ascii="仿宋" w:eastAsia="仿宋" w:hAnsi="仿宋" w:hint="eastAsia"/>
          <w:sz w:val="28"/>
          <w:szCs w:val="28"/>
        </w:rPr>
        <w:t>日（周二）下午举行。</w:t>
      </w:r>
      <w:r w:rsidR="00D47DCE" w:rsidRPr="000E18A8">
        <w:rPr>
          <w:rFonts w:ascii="仿宋" w:eastAsia="仿宋" w:hAnsi="仿宋" w:hint="eastAsia"/>
          <w:sz w:val="28"/>
          <w:szCs w:val="28"/>
        </w:rPr>
        <w:t>现</w:t>
      </w:r>
      <w:r w:rsidR="001C5414" w:rsidRPr="000E18A8">
        <w:rPr>
          <w:rFonts w:ascii="仿宋" w:eastAsia="仿宋" w:hAnsi="仿宋" w:hint="eastAsia"/>
          <w:sz w:val="28"/>
          <w:szCs w:val="28"/>
        </w:rPr>
        <w:t>通</w:t>
      </w:r>
      <w:r w:rsidR="001C5414" w:rsidRPr="001E2C06">
        <w:rPr>
          <w:rFonts w:ascii="仿宋" w:eastAsia="仿宋" w:hAnsi="仿宋" w:hint="eastAsia"/>
          <w:sz w:val="28"/>
          <w:szCs w:val="28"/>
        </w:rPr>
        <w:t>知如下：</w:t>
      </w:r>
    </w:p>
    <w:p w:rsidR="001B7453" w:rsidRPr="008F7C68" w:rsidRDefault="001B7453" w:rsidP="00863168">
      <w:pPr>
        <w:spacing w:after="0" w:line="520" w:lineRule="exact"/>
        <w:rPr>
          <w:rFonts w:ascii="仿宋" w:eastAsia="仿宋" w:hAnsi="仿宋"/>
          <w:sz w:val="28"/>
          <w:szCs w:val="28"/>
        </w:rPr>
      </w:pPr>
      <w:r w:rsidRPr="008F7C68">
        <w:rPr>
          <w:rFonts w:ascii="仿宋" w:eastAsia="仿宋" w:hAnsi="仿宋" w:cs="Times New Roman" w:hint="eastAsia"/>
          <w:b/>
          <w:sz w:val="28"/>
          <w:szCs w:val="28"/>
        </w:rPr>
        <w:t>会议时间：</w:t>
      </w:r>
      <w:r w:rsidR="008E58A1" w:rsidRPr="008F7C68">
        <w:rPr>
          <w:rFonts w:ascii="仿宋" w:eastAsia="仿宋" w:hAnsi="仿宋" w:cs="Times New Roman" w:hint="eastAsia"/>
          <w:sz w:val="28"/>
          <w:szCs w:val="28"/>
        </w:rPr>
        <w:t>201</w:t>
      </w:r>
      <w:r w:rsidR="00422DEE">
        <w:rPr>
          <w:rFonts w:ascii="仿宋" w:eastAsia="仿宋" w:hAnsi="仿宋" w:cs="Times New Roman" w:hint="eastAsia"/>
          <w:sz w:val="28"/>
          <w:szCs w:val="28"/>
        </w:rPr>
        <w:t>8</w:t>
      </w:r>
      <w:r w:rsidRPr="008F7C68">
        <w:rPr>
          <w:rFonts w:ascii="仿宋" w:eastAsia="仿宋" w:hAnsi="仿宋" w:cs="Times New Roman" w:hint="eastAsia"/>
          <w:sz w:val="28"/>
          <w:szCs w:val="28"/>
        </w:rPr>
        <w:t>年</w:t>
      </w:r>
      <w:r w:rsidR="00D80AEE">
        <w:rPr>
          <w:rFonts w:ascii="仿宋" w:eastAsia="仿宋" w:hAnsi="仿宋" w:cs="Times New Roman" w:hint="eastAsia"/>
          <w:sz w:val="28"/>
          <w:szCs w:val="28"/>
        </w:rPr>
        <w:t>6</w:t>
      </w:r>
      <w:r w:rsidRPr="008F7C68">
        <w:rPr>
          <w:rFonts w:ascii="仿宋" w:eastAsia="仿宋" w:hAnsi="仿宋" w:cs="Times New Roman" w:hint="eastAsia"/>
          <w:sz w:val="28"/>
          <w:szCs w:val="28"/>
        </w:rPr>
        <w:t>月</w:t>
      </w:r>
      <w:r w:rsidR="00D80AEE">
        <w:rPr>
          <w:rFonts w:ascii="仿宋" w:eastAsia="仿宋" w:hAnsi="仿宋" w:cs="Times New Roman" w:hint="eastAsia"/>
          <w:sz w:val="28"/>
          <w:szCs w:val="28"/>
        </w:rPr>
        <w:t>12</w:t>
      </w:r>
      <w:r w:rsidRPr="008F7C68">
        <w:rPr>
          <w:rFonts w:ascii="仿宋" w:eastAsia="仿宋" w:hAnsi="仿宋" w:cs="Times New Roman" w:hint="eastAsia"/>
          <w:sz w:val="28"/>
          <w:szCs w:val="28"/>
        </w:rPr>
        <w:t>日</w:t>
      </w:r>
      <w:r w:rsidR="00975A59" w:rsidRPr="008F7C68">
        <w:rPr>
          <w:rFonts w:ascii="仿宋" w:eastAsia="仿宋" w:hAnsi="仿宋" w:hint="eastAsia"/>
          <w:sz w:val="28"/>
          <w:szCs w:val="28"/>
        </w:rPr>
        <w:t>（周</w:t>
      </w:r>
      <w:r w:rsidR="001E2C06">
        <w:rPr>
          <w:rFonts w:ascii="仿宋" w:eastAsia="仿宋" w:hAnsi="仿宋" w:hint="eastAsia"/>
          <w:sz w:val="28"/>
          <w:szCs w:val="28"/>
        </w:rPr>
        <w:t>二</w:t>
      </w:r>
      <w:r w:rsidRPr="008F7C68">
        <w:rPr>
          <w:rFonts w:ascii="仿宋" w:eastAsia="仿宋" w:hAnsi="仿宋" w:cs="Times New Roman" w:hint="eastAsia"/>
          <w:sz w:val="28"/>
          <w:szCs w:val="28"/>
        </w:rPr>
        <w:t>）</w:t>
      </w:r>
      <w:r w:rsidR="003E051A" w:rsidRPr="008F7C68">
        <w:rPr>
          <w:rFonts w:ascii="仿宋" w:eastAsia="仿宋" w:hAnsi="仿宋" w:hint="eastAsia"/>
          <w:sz w:val="28"/>
          <w:szCs w:val="28"/>
        </w:rPr>
        <w:t>14</w:t>
      </w:r>
      <w:r w:rsidRPr="008F7C68">
        <w:rPr>
          <w:rFonts w:ascii="仿宋" w:eastAsia="仿宋" w:hAnsi="仿宋" w:cs="Times New Roman" w:hint="eastAsia"/>
          <w:sz w:val="28"/>
          <w:szCs w:val="28"/>
        </w:rPr>
        <w:t>:</w:t>
      </w:r>
      <w:r w:rsidR="003E051A" w:rsidRPr="008F7C68">
        <w:rPr>
          <w:rFonts w:ascii="仿宋" w:eastAsia="仿宋" w:hAnsi="仿宋" w:hint="eastAsia"/>
          <w:sz w:val="28"/>
          <w:szCs w:val="28"/>
        </w:rPr>
        <w:t>0</w:t>
      </w:r>
      <w:r w:rsidRPr="008F7C68">
        <w:rPr>
          <w:rFonts w:ascii="仿宋" w:eastAsia="仿宋" w:hAnsi="仿宋" w:cs="Times New Roman" w:hint="eastAsia"/>
          <w:sz w:val="28"/>
          <w:szCs w:val="28"/>
        </w:rPr>
        <w:t>0-16:</w:t>
      </w:r>
      <w:r w:rsidR="000C0FC1">
        <w:rPr>
          <w:rFonts w:ascii="仿宋" w:eastAsia="仿宋" w:hAnsi="仿宋" w:cs="Times New Roman" w:hint="eastAsia"/>
          <w:sz w:val="28"/>
          <w:szCs w:val="28"/>
        </w:rPr>
        <w:t>3</w:t>
      </w:r>
      <w:r w:rsidR="008E58A1" w:rsidRPr="008F7C68">
        <w:rPr>
          <w:rFonts w:ascii="仿宋" w:eastAsia="仿宋" w:hAnsi="仿宋" w:cs="Times New Roman" w:hint="eastAsia"/>
          <w:sz w:val="28"/>
          <w:szCs w:val="28"/>
        </w:rPr>
        <w:t>0</w:t>
      </w:r>
      <w:r w:rsidRPr="008F7C68">
        <w:rPr>
          <w:rFonts w:ascii="仿宋" w:eastAsia="仿宋" w:hAnsi="仿宋" w:cs="Times New Roman" w:hint="eastAsia"/>
          <w:sz w:val="28"/>
          <w:szCs w:val="28"/>
        </w:rPr>
        <w:t>（13:</w:t>
      </w:r>
      <w:r w:rsidR="003E051A" w:rsidRPr="008F7C68">
        <w:rPr>
          <w:rFonts w:ascii="仿宋" w:eastAsia="仿宋" w:hAnsi="仿宋" w:hint="eastAsia"/>
          <w:sz w:val="28"/>
          <w:szCs w:val="28"/>
        </w:rPr>
        <w:t>3</w:t>
      </w:r>
      <w:r w:rsidRPr="008F7C68">
        <w:rPr>
          <w:rFonts w:ascii="仿宋" w:eastAsia="仿宋" w:hAnsi="仿宋" w:cs="Times New Roman" w:hint="eastAsia"/>
          <w:sz w:val="28"/>
          <w:szCs w:val="28"/>
        </w:rPr>
        <w:t>0开始签到）</w:t>
      </w:r>
    </w:p>
    <w:p w:rsidR="008F7C68" w:rsidRPr="005840CF" w:rsidRDefault="001B7453" w:rsidP="00863168">
      <w:pPr>
        <w:spacing w:after="0" w:line="520" w:lineRule="exact"/>
        <w:rPr>
          <w:rFonts w:ascii="仿宋" w:eastAsia="仿宋" w:hAnsi="仿宋" w:cs="Times New Roman"/>
          <w:sz w:val="28"/>
          <w:szCs w:val="28"/>
        </w:rPr>
      </w:pPr>
      <w:r w:rsidRPr="005840CF">
        <w:rPr>
          <w:rFonts w:ascii="仿宋" w:eastAsia="仿宋" w:hAnsi="仿宋" w:cs="Times New Roman" w:hint="eastAsia"/>
          <w:b/>
          <w:sz w:val="28"/>
          <w:szCs w:val="28"/>
        </w:rPr>
        <w:t>会议地点：</w:t>
      </w:r>
      <w:r w:rsidR="00D80AEE" w:rsidRPr="005840CF">
        <w:rPr>
          <w:rFonts w:ascii="仿宋" w:eastAsia="仿宋" w:hAnsi="仿宋" w:hint="eastAsia"/>
          <w:sz w:val="28"/>
          <w:szCs w:val="28"/>
        </w:rPr>
        <w:t>嘉定区中心医院</w:t>
      </w:r>
      <w:r w:rsidR="00FA57E2" w:rsidRPr="005840CF">
        <w:rPr>
          <w:rFonts w:ascii="仿宋" w:eastAsia="仿宋" w:hAnsi="仿宋" w:hint="eastAsia"/>
          <w:sz w:val="28"/>
          <w:szCs w:val="28"/>
        </w:rPr>
        <w:t>（</w:t>
      </w:r>
      <w:r w:rsidR="00D80AEE" w:rsidRPr="005840CF">
        <w:rPr>
          <w:rFonts w:ascii="仿宋" w:eastAsia="仿宋" w:hAnsi="仿宋" w:hint="eastAsia"/>
          <w:sz w:val="28"/>
          <w:szCs w:val="28"/>
        </w:rPr>
        <w:t>嘉定区城北路1</w:t>
      </w:r>
      <w:r w:rsidR="00FA57E2" w:rsidRPr="005840CF">
        <w:rPr>
          <w:rFonts w:ascii="仿宋" w:eastAsia="仿宋" w:hAnsi="仿宋" w:hint="eastAsia"/>
          <w:sz w:val="28"/>
          <w:szCs w:val="28"/>
        </w:rPr>
        <w:t>号）</w:t>
      </w:r>
      <w:r w:rsidR="005840CF" w:rsidRPr="005840CF">
        <w:rPr>
          <w:rFonts w:ascii="仿宋" w:eastAsia="仿宋" w:hAnsi="仿宋" w:hint="eastAsia"/>
          <w:sz w:val="28"/>
          <w:szCs w:val="28"/>
        </w:rPr>
        <w:t>1</w:t>
      </w:r>
      <w:r w:rsidR="00D80AEE" w:rsidRPr="005840CF">
        <w:rPr>
          <w:rFonts w:ascii="仿宋" w:eastAsia="仿宋" w:hAnsi="仿宋" w:hint="eastAsia"/>
          <w:sz w:val="28"/>
          <w:szCs w:val="28"/>
        </w:rPr>
        <w:t>号</w:t>
      </w:r>
      <w:r w:rsidR="00FA57E2" w:rsidRPr="005840CF">
        <w:rPr>
          <w:rFonts w:ascii="仿宋" w:eastAsia="仿宋" w:hAnsi="仿宋" w:hint="eastAsia"/>
          <w:sz w:val="28"/>
          <w:szCs w:val="28"/>
        </w:rPr>
        <w:t>楼</w:t>
      </w:r>
      <w:r w:rsidR="005840CF" w:rsidRPr="005840CF">
        <w:rPr>
          <w:rFonts w:ascii="仿宋" w:eastAsia="仿宋" w:hAnsi="仿宋" w:hint="eastAsia"/>
          <w:sz w:val="28"/>
          <w:szCs w:val="28"/>
        </w:rPr>
        <w:t>4</w:t>
      </w:r>
      <w:r w:rsidR="00D80AEE" w:rsidRPr="005840CF">
        <w:rPr>
          <w:rFonts w:ascii="仿宋" w:eastAsia="仿宋" w:hAnsi="仿宋" w:hint="eastAsia"/>
          <w:sz w:val="28"/>
          <w:szCs w:val="28"/>
        </w:rPr>
        <w:t>楼</w:t>
      </w:r>
      <w:r w:rsidR="005840CF" w:rsidRPr="005840CF">
        <w:rPr>
          <w:rFonts w:ascii="仿宋" w:eastAsia="仿宋" w:hAnsi="仿宋" w:hint="eastAsia"/>
          <w:sz w:val="28"/>
          <w:szCs w:val="28"/>
        </w:rPr>
        <w:t>多功能礼堂</w:t>
      </w:r>
    </w:p>
    <w:p w:rsidR="001B7453" w:rsidRPr="008F7C68" w:rsidRDefault="0064225B" w:rsidP="00863168">
      <w:pPr>
        <w:spacing w:after="0" w:line="520" w:lineRule="exact"/>
        <w:rPr>
          <w:rFonts w:ascii="仿宋" w:eastAsia="仿宋" w:hAnsi="仿宋"/>
          <w:sz w:val="28"/>
          <w:szCs w:val="28"/>
        </w:rPr>
      </w:pPr>
      <w:r w:rsidRPr="008F7C68">
        <w:rPr>
          <w:rFonts w:ascii="仿宋" w:eastAsia="仿宋" w:hAnsi="仿宋" w:cs="Times New Roman" w:hint="eastAsia"/>
          <w:b/>
          <w:sz w:val="28"/>
          <w:szCs w:val="28"/>
        </w:rPr>
        <w:t>费用</w:t>
      </w:r>
      <w:r w:rsidR="001B7453" w:rsidRPr="008F7C68">
        <w:rPr>
          <w:rFonts w:ascii="仿宋" w:eastAsia="仿宋" w:hAnsi="仿宋" w:cs="Times New Roman" w:hint="eastAsia"/>
          <w:b/>
          <w:sz w:val="28"/>
          <w:szCs w:val="28"/>
        </w:rPr>
        <w:t>交通：</w:t>
      </w:r>
      <w:r w:rsidR="001B7453" w:rsidRPr="008F7C68">
        <w:rPr>
          <w:rFonts w:ascii="仿宋" w:eastAsia="仿宋" w:hAnsi="仿宋" w:cs="Times New Roman" w:hint="eastAsia"/>
          <w:sz w:val="28"/>
          <w:szCs w:val="28"/>
        </w:rPr>
        <w:t>免收会务费，请参会嘉宾自行前往</w:t>
      </w:r>
      <w:r w:rsidR="00D80AEE">
        <w:rPr>
          <w:rFonts w:ascii="仿宋" w:eastAsia="仿宋" w:hAnsi="仿宋" w:cs="Times New Roman" w:hint="eastAsia"/>
          <w:sz w:val="28"/>
          <w:szCs w:val="28"/>
        </w:rPr>
        <w:t>，乘坐轨道交通11号线到嘉定北站</w:t>
      </w:r>
      <w:r w:rsidR="007B1C16">
        <w:rPr>
          <w:rFonts w:ascii="仿宋" w:eastAsia="仿宋" w:hAnsi="仿宋" w:cs="Times New Roman" w:hint="eastAsia"/>
          <w:sz w:val="28"/>
          <w:szCs w:val="28"/>
        </w:rPr>
        <w:t>1号口出站延城北路</w:t>
      </w:r>
      <w:r w:rsidR="00D80AEE">
        <w:rPr>
          <w:rFonts w:ascii="仿宋" w:eastAsia="仿宋" w:hAnsi="仿宋" w:cs="Times New Roman" w:hint="eastAsia"/>
          <w:sz w:val="28"/>
          <w:szCs w:val="28"/>
        </w:rPr>
        <w:t>步行可达</w:t>
      </w:r>
      <w:r w:rsidR="007B1C16">
        <w:rPr>
          <w:rFonts w:ascii="仿宋" w:eastAsia="仿宋" w:hAnsi="仿宋" w:cs="Times New Roman" w:hint="eastAsia"/>
          <w:sz w:val="28"/>
          <w:szCs w:val="28"/>
        </w:rPr>
        <w:t>医院</w:t>
      </w:r>
      <w:r w:rsidR="00D80AEE">
        <w:rPr>
          <w:rFonts w:ascii="仿宋" w:eastAsia="仿宋" w:hAnsi="仿宋" w:cs="Times New Roman" w:hint="eastAsia"/>
          <w:sz w:val="28"/>
          <w:szCs w:val="28"/>
        </w:rPr>
        <w:t>。</w:t>
      </w:r>
      <w:r w:rsidR="005840CF">
        <w:rPr>
          <w:rFonts w:ascii="仿宋" w:eastAsia="仿宋" w:hAnsi="仿宋" w:cs="Times New Roman" w:hint="eastAsia"/>
          <w:sz w:val="28"/>
          <w:szCs w:val="28"/>
        </w:rPr>
        <w:t>如自驾前往，医院对面有停车场。</w:t>
      </w:r>
    </w:p>
    <w:p w:rsidR="001B7453" w:rsidRPr="008F7C68" w:rsidRDefault="001B7453" w:rsidP="00863168">
      <w:pPr>
        <w:spacing w:after="0" w:line="520" w:lineRule="exact"/>
        <w:ind w:left="1417" w:hangingChars="504" w:hanging="1417"/>
        <w:rPr>
          <w:rFonts w:ascii="仿宋" w:eastAsia="仿宋" w:hAnsi="仿宋"/>
          <w:sz w:val="28"/>
          <w:szCs w:val="28"/>
        </w:rPr>
      </w:pPr>
      <w:r w:rsidRPr="008F7C68">
        <w:rPr>
          <w:rFonts w:ascii="仿宋" w:eastAsia="仿宋" w:hAnsi="仿宋" w:cs="Times New Roman" w:hint="eastAsia"/>
          <w:b/>
          <w:sz w:val="28"/>
          <w:szCs w:val="28"/>
        </w:rPr>
        <w:t>参会人员：</w:t>
      </w:r>
      <w:r w:rsidR="00D80AEE">
        <w:rPr>
          <w:rFonts w:ascii="仿宋" w:eastAsia="仿宋" w:hAnsi="仿宋" w:hint="eastAsia"/>
          <w:sz w:val="28"/>
          <w:szCs w:val="28"/>
        </w:rPr>
        <w:t>区综合性医院管理专业委员会</w:t>
      </w:r>
      <w:r w:rsidR="00052E7D" w:rsidRPr="008F7C68">
        <w:rPr>
          <w:rFonts w:ascii="仿宋" w:eastAsia="仿宋" w:hAnsi="仿宋" w:hint="eastAsia"/>
          <w:sz w:val="28"/>
          <w:szCs w:val="28"/>
        </w:rPr>
        <w:t>委员、青年委员</w:t>
      </w:r>
      <w:r w:rsidR="00D80AEE">
        <w:rPr>
          <w:rFonts w:ascii="仿宋" w:eastAsia="仿宋" w:hAnsi="仿宋" w:hint="eastAsia"/>
          <w:sz w:val="28"/>
          <w:szCs w:val="28"/>
        </w:rPr>
        <w:t>及相关管理人员</w:t>
      </w:r>
      <w:r w:rsidR="00684D17" w:rsidRPr="008F7C68">
        <w:rPr>
          <w:rFonts w:ascii="仿宋" w:eastAsia="仿宋" w:hAnsi="仿宋" w:hint="eastAsia"/>
          <w:sz w:val="28"/>
          <w:szCs w:val="28"/>
        </w:rPr>
        <w:t>。</w:t>
      </w:r>
    </w:p>
    <w:p w:rsidR="001B7453" w:rsidRPr="001E2C06" w:rsidRDefault="00684D17" w:rsidP="00863168">
      <w:pPr>
        <w:spacing w:after="0" w:line="520" w:lineRule="exact"/>
        <w:rPr>
          <w:rFonts w:ascii="仿宋" w:eastAsia="仿宋" w:hAnsi="仿宋"/>
          <w:sz w:val="28"/>
          <w:szCs w:val="28"/>
        </w:rPr>
      </w:pPr>
      <w:r w:rsidRPr="008F7C68">
        <w:rPr>
          <w:rFonts w:ascii="仿宋" w:eastAsia="仿宋" w:hAnsi="仿宋" w:hint="eastAsia"/>
          <w:b/>
          <w:sz w:val="28"/>
          <w:szCs w:val="28"/>
        </w:rPr>
        <w:t>主要</w:t>
      </w:r>
      <w:r w:rsidR="001B7453" w:rsidRPr="008F7C68">
        <w:rPr>
          <w:rFonts w:ascii="仿宋" w:eastAsia="仿宋" w:hAnsi="仿宋" w:cs="Times New Roman" w:hint="eastAsia"/>
          <w:b/>
          <w:sz w:val="28"/>
          <w:szCs w:val="28"/>
        </w:rPr>
        <w:t>内容：</w:t>
      </w:r>
      <w:r w:rsidR="008F7C68" w:rsidRPr="00F42B33">
        <w:rPr>
          <w:rFonts w:ascii="仿宋" w:eastAsia="仿宋" w:hAnsi="仿宋" w:hint="eastAsia"/>
          <w:sz w:val="28"/>
          <w:szCs w:val="28"/>
        </w:rPr>
        <w:t>邀请有关专家</w:t>
      </w:r>
      <w:r w:rsidR="00E05E25" w:rsidRPr="00F42B33">
        <w:rPr>
          <w:rFonts w:ascii="仿宋" w:eastAsia="仿宋" w:hAnsi="仿宋" w:hint="eastAsia"/>
          <w:sz w:val="28"/>
          <w:szCs w:val="28"/>
        </w:rPr>
        <w:t>围绕</w:t>
      </w:r>
      <w:r w:rsidR="00D80AEE">
        <w:rPr>
          <w:rFonts w:ascii="仿宋" w:eastAsia="仿宋" w:hAnsi="仿宋" w:hint="eastAsia"/>
          <w:sz w:val="28"/>
          <w:szCs w:val="28"/>
        </w:rPr>
        <w:t>胸</w:t>
      </w:r>
      <w:proofErr w:type="gramStart"/>
      <w:r w:rsidR="00D80AEE">
        <w:rPr>
          <w:rFonts w:ascii="仿宋" w:eastAsia="仿宋" w:hAnsi="仿宋" w:hint="eastAsia"/>
          <w:sz w:val="28"/>
          <w:szCs w:val="28"/>
        </w:rPr>
        <w:t>痛中心</w:t>
      </w:r>
      <w:proofErr w:type="gramEnd"/>
      <w:r w:rsidR="00D80AEE">
        <w:rPr>
          <w:rFonts w:ascii="仿宋" w:eastAsia="仿宋" w:hAnsi="仿宋" w:hint="eastAsia"/>
          <w:sz w:val="28"/>
          <w:szCs w:val="28"/>
        </w:rPr>
        <w:t>建设和</w:t>
      </w:r>
      <w:r w:rsidR="00D80AEE" w:rsidRPr="00D80AEE">
        <w:rPr>
          <w:rFonts w:ascii="仿宋" w:eastAsia="仿宋" w:hAnsi="仿宋" w:hint="eastAsia"/>
          <w:sz w:val="28"/>
          <w:szCs w:val="28"/>
        </w:rPr>
        <w:t>脑卒中流程的持续改进</w:t>
      </w:r>
      <w:r w:rsidR="00E05E25" w:rsidRPr="00F42B33">
        <w:rPr>
          <w:rFonts w:ascii="仿宋" w:eastAsia="仿宋" w:hAnsi="仿宋" w:hint="eastAsia"/>
          <w:sz w:val="28"/>
          <w:szCs w:val="28"/>
        </w:rPr>
        <w:t>相关主题进行探讨。</w:t>
      </w:r>
    </w:p>
    <w:p w:rsidR="0064225B" w:rsidRPr="008F7C68" w:rsidRDefault="009B359A" w:rsidP="00863168">
      <w:pPr>
        <w:spacing w:after="0"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F7C6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B7453" w:rsidRPr="008F7C68">
        <w:rPr>
          <w:rFonts w:ascii="仿宋" w:eastAsia="仿宋" w:hAnsi="仿宋" w:cs="Times New Roman" w:hint="eastAsia"/>
          <w:sz w:val="28"/>
          <w:szCs w:val="28"/>
        </w:rPr>
        <w:t>请各</w:t>
      </w:r>
      <w:r w:rsidR="00D80AEE">
        <w:rPr>
          <w:rFonts w:ascii="仿宋" w:eastAsia="仿宋" w:hAnsi="仿宋" w:cs="Times New Roman" w:hint="eastAsia"/>
          <w:sz w:val="28"/>
          <w:szCs w:val="28"/>
        </w:rPr>
        <w:t>委员</w:t>
      </w:r>
      <w:r w:rsidR="001B7453" w:rsidRPr="008F7C68">
        <w:rPr>
          <w:rFonts w:ascii="仿宋" w:eastAsia="仿宋" w:hAnsi="仿宋" w:cs="Times New Roman" w:hint="eastAsia"/>
          <w:sz w:val="28"/>
          <w:szCs w:val="28"/>
        </w:rPr>
        <w:t>单位</w:t>
      </w:r>
      <w:r w:rsidR="00BE6456" w:rsidRPr="008F7C68">
        <w:rPr>
          <w:rFonts w:ascii="仿宋" w:eastAsia="仿宋" w:hAnsi="仿宋" w:cs="Times New Roman" w:hint="eastAsia"/>
          <w:sz w:val="28"/>
          <w:szCs w:val="28"/>
        </w:rPr>
        <w:t>组织相关人员积极</w:t>
      </w:r>
      <w:r w:rsidR="001B7453" w:rsidRPr="008F7C68">
        <w:rPr>
          <w:rFonts w:ascii="仿宋" w:eastAsia="仿宋" w:hAnsi="仿宋" w:cs="Times New Roman" w:hint="eastAsia"/>
          <w:sz w:val="28"/>
          <w:szCs w:val="28"/>
        </w:rPr>
        <w:t>报名参会，为更好地为大家做好服务工作，请</w:t>
      </w:r>
      <w:r w:rsidR="00D80AEE">
        <w:rPr>
          <w:rFonts w:ascii="仿宋" w:eastAsia="仿宋" w:hAnsi="仿宋" w:cs="Times New Roman" w:hint="eastAsia"/>
          <w:sz w:val="28"/>
          <w:szCs w:val="28"/>
        </w:rPr>
        <w:t>6</w:t>
      </w:r>
      <w:r w:rsidR="00BE6456" w:rsidRPr="008F7C68">
        <w:rPr>
          <w:rFonts w:ascii="仿宋" w:eastAsia="仿宋" w:hAnsi="仿宋" w:cs="Times New Roman" w:hint="eastAsia"/>
          <w:sz w:val="28"/>
          <w:szCs w:val="28"/>
        </w:rPr>
        <w:t>月</w:t>
      </w:r>
      <w:r w:rsidR="00863168">
        <w:rPr>
          <w:rFonts w:ascii="仿宋" w:eastAsia="仿宋" w:hAnsi="仿宋" w:cs="Times New Roman" w:hint="eastAsia"/>
          <w:sz w:val="28"/>
          <w:szCs w:val="28"/>
        </w:rPr>
        <w:t>8</w:t>
      </w:r>
      <w:r w:rsidR="00BE6456" w:rsidRPr="008F7C68">
        <w:rPr>
          <w:rFonts w:ascii="仿宋" w:eastAsia="仿宋" w:hAnsi="仿宋" w:cs="Times New Roman" w:hint="eastAsia"/>
          <w:sz w:val="28"/>
          <w:szCs w:val="28"/>
        </w:rPr>
        <w:t>日</w:t>
      </w:r>
      <w:r w:rsidR="00BE6456" w:rsidRPr="008F7C68">
        <w:rPr>
          <w:rFonts w:ascii="仿宋" w:eastAsia="仿宋" w:hAnsi="仿宋" w:hint="eastAsia"/>
          <w:sz w:val="28"/>
          <w:szCs w:val="28"/>
        </w:rPr>
        <w:t>（周</w:t>
      </w:r>
      <w:r w:rsidR="00D80AEE">
        <w:rPr>
          <w:rFonts w:ascii="仿宋" w:eastAsia="仿宋" w:hAnsi="仿宋" w:hint="eastAsia"/>
          <w:sz w:val="28"/>
          <w:szCs w:val="28"/>
        </w:rPr>
        <w:t>五</w:t>
      </w:r>
      <w:r w:rsidR="00BE6456" w:rsidRPr="008F7C68">
        <w:rPr>
          <w:rFonts w:ascii="仿宋" w:eastAsia="仿宋" w:hAnsi="仿宋" w:cs="Times New Roman" w:hint="eastAsia"/>
          <w:sz w:val="28"/>
          <w:szCs w:val="28"/>
        </w:rPr>
        <w:t>）1</w:t>
      </w:r>
      <w:r w:rsidR="00863168">
        <w:rPr>
          <w:rFonts w:ascii="仿宋" w:eastAsia="仿宋" w:hAnsi="仿宋" w:cs="Times New Roman" w:hint="eastAsia"/>
          <w:sz w:val="28"/>
          <w:szCs w:val="28"/>
        </w:rPr>
        <w:t>6</w:t>
      </w:r>
      <w:r w:rsidR="00BE6456" w:rsidRPr="008F7C68">
        <w:rPr>
          <w:rFonts w:ascii="仿宋" w:eastAsia="仿宋" w:hAnsi="仿宋" w:cs="Times New Roman" w:hint="eastAsia"/>
          <w:sz w:val="28"/>
          <w:szCs w:val="28"/>
        </w:rPr>
        <w:t>:00前登录</w:t>
      </w:r>
      <w:proofErr w:type="gramStart"/>
      <w:r w:rsidR="00BE6456" w:rsidRPr="008F7C68">
        <w:rPr>
          <w:rFonts w:ascii="仿宋" w:eastAsia="仿宋" w:hAnsi="仿宋" w:cs="Times New Roman" w:hint="eastAsia"/>
          <w:sz w:val="28"/>
          <w:szCs w:val="28"/>
        </w:rPr>
        <w:t>协会官网</w:t>
      </w:r>
      <w:proofErr w:type="gramEnd"/>
      <w:r w:rsidR="00BE6456" w:rsidRPr="008F7C68">
        <w:rPr>
          <w:rFonts w:ascii="仿宋" w:eastAsia="仿宋" w:hAnsi="仿宋" w:cs="Times New Roman" w:hint="eastAsia"/>
          <w:sz w:val="28"/>
          <w:szCs w:val="28"/>
        </w:rPr>
        <w:t>www.shyyxh.cn/活动报名栏目网上报名</w:t>
      </w:r>
      <w:r w:rsidR="001174D5" w:rsidRPr="008F7C68">
        <w:rPr>
          <w:rFonts w:ascii="仿宋" w:eastAsia="仿宋" w:hAnsi="仿宋" w:cs="Times New Roman" w:hint="eastAsia"/>
          <w:sz w:val="28"/>
          <w:szCs w:val="28"/>
        </w:rPr>
        <w:t>。</w:t>
      </w:r>
      <w:r w:rsidR="00863168" w:rsidRPr="00863168">
        <w:rPr>
          <w:rFonts w:ascii="仿宋" w:eastAsia="仿宋" w:hAnsi="仿宋" w:cs="Times New Roman" w:hint="eastAsia"/>
          <w:sz w:val="28"/>
          <w:szCs w:val="28"/>
        </w:rPr>
        <w:t>或通过电子邮件sh.yyxh@163.com或传真54032880</w:t>
      </w:r>
      <w:r w:rsidR="00D80AEE">
        <w:rPr>
          <w:rFonts w:ascii="仿宋" w:eastAsia="仿宋" w:hAnsi="仿宋" w:cs="Times New Roman" w:hint="eastAsia"/>
          <w:sz w:val="28"/>
          <w:szCs w:val="28"/>
        </w:rPr>
        <w:t>将回执反馈协会联系人</w:t>
      </w:r>
      <w:r w:rsidR="00863168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BE6456" w:rsidRPr="008F7C68" w:rsidRDefault="001B7453" w:rsidP="00863168">
      <w:pPr>
        <w:spacing w:after="0"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F7C68">
        <w:rPr>
          <w:rFonts w:ascii="仿宋" w:eastAsia="仿宋" w:hAnsi="仿宋" w:cs="Times New Roman" w:hint="eastAsia"/>
          <w:sz w:val="28"/>
          <w:szCs w:val="28"/>
        </w:rPr>
        <w:t>联系人：</w:t>
      </w:r>
      <w:r w:rsidR="00BE6456" w:rsidRPr="008F7C68">
        <w:rPr>
          <w:rFonts w:ascii="仿宋" w:eastAsia="仿宋" w:hAnsi="仿宋" w:cs="Times New Roman" w:hint="eastAsia"/>
          <w:sz w:val="28"/>
          <w:szCs w:val="28"/>
        </w:rPr>
        <w:t>张鶤、</w:t>
      </w:r>
      <w:r w:rsidR="00E06951">
        <w:rPr>
          <w:rFonts w:ascii="仿宋" w:eastAsia="仿宋" w:hAnsi="仿宋" w:cs="Times New Roman" w:hint="eastAsia"/>
          <w:sz w:val="28"/>
          <w:szCs w:val="28"/>
        </w:rPr>
        <w:t>李佳音</w:t>
      </w:r>
    </w:p>
    <w:p w:rsidR="001B7453" w:rsidRPr="008F7C68" w:rsidRDefault="001B7453" w:rsidP="00863168">
      <w:pPr>
        <w:spacing w:after="0"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F7C68">
        <w:rPr>
          <w:rFonts w:ascii="仿宋" w:eastAsia="仿宋" w:hAnsi="仿宋" w:cs="Times New Roman" w:hint="eastAsia"/>
          <w:sz w:val="28"/>
          <w:szCs w:val="28"/>
        </w:rPr>
        <w:t>电话：54031886；传真：54032880；邮箱：sh.yyxh@163.com</w:t>
      </w:r>
    </w:p>
    <w:p w:rsidR="002348F2" w:rsidRPr="008F7C68" w:rsidRDefault="001B7453" w:rsidP="00863168">
      <w:pPr>
        <w:spacing w:after="0" w:line="520" w:lineRule="exact"/>
        <w:ind w:firstLineChars="202" w:firstLine="586"/>
        <w:rPr>
          <w:rFonts w:ascii="仿宋" w:eastAsia="仿宋" w:hAnsi="仿宋" w:cs="Times New Roman"/>
          <w:spacing w:val="10"/>
          <w:kern w:val="22"/>
          <w:sz w:val="28"/>
          <w:szCs w:val="28"/>
        </w:rPr>
      </w:pPr>
      <w:r w:rsidRPr="008F7C68"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衷心感谢您的支持与配合！</w:t>
      </w:r>
    </w:p>
    <w:p w:rsidR="00D46600" w:rsidRDefault="002348F2" w:rsidP="00863168">
      <w:pPr>
        <w:spacing w:after="0" w:line="520" w:lineRule="exact"/>
        <w:jc w:val="right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 xml:space="preserve"> </w:t>
      </w:r>
    </w:p>
    <w:p w:rsidR="001B7453" w:rsidRPr="0064225B" w:rsidRDefault="00D42A75" w:rsidP="00863168">
      <w:pPr>
        <w:spacing w:after="0" w:line="520" w:lineRule="exact"/>
        <w:ind w:rightChars="256" w:right="563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上海市医院协会办公</w:t>
      </w:r>
      <w:r w:rsidR="002348F2">
        <w:rPr>
          <w:rFonts w:ascii="仿宋" w:eastAsia="仿宋" w:hAnsi="仿宋" w:hint="eastAsia"/>
          <w:sz w:val="28"/>
          <w:szCs w:val="28"/>
        </w:rPr>
        <w:t>室</w:t>
      </w:r>
    </w:p>
    <w:p w:rsidR="00863168" w:rsidRDefault="003D0609" w:rsidP="00D80AEE">
      <w:pPr>
        <w:spacing w:line="520" w:lineRule="exact"/>
        <w:ind w:left="420" w:rightChars="450" w:right="99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7397750</wp:posOffset>
            </wp:positionV>
            <wp:extent cx="1538605" cy="1548130"/>
            <wp:effectExtent l="0" t="0" r="4445" b="0"/>
            <wp:wrapNone/>
            <wp:docPr id="10" name="图片 10" descr="办公室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办公室公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0A0">
        <w:rPr>
          <w:rFonts w:ascii="仿宋" w:eastAsia="仿宋" w:hAnsi="仿宋" w:cs="Times New Roman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7085330</wp:posOffset>
            </wp:positionV>
            <wp:extent cx="1538605" cy="1548130"/>
            <wp:effectExtent l="0" t="0" r="4445" b="0"/>
            <wp:wrapNone/>
            <wp:docPr id="6" name="图片 6" descr="办公室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办公室公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A75">
        <w:rPr>
          <w:rFonts w:ascii="仿宋" w:eastAsia="仿宋" w:hAnsi="仿宋" w:cs="Times New Roman" w:hint="eastAsia"/>
          <w:sz w:val="28"/>
          <w:szCs w:val="28"/>
        </w:rPr>
        <w:t>201</w:t>
      </w:r>
      <w:r w:rsidR="00863168">
        <w:rPr>
          <w:rFonts w:ascii="仿宋" w:eastAsia="仿宋" w:hAnsi="仿宋" w:cs="Times New Roman" w:hint="eastAsia"/>
          <w:sz w:val="28"/>
          <w:szCs w:val="28"/>
        </w:rPr>
        <w:t>8</w:t>
      </w:r>
      <w:r w:rsidR="001B7453" w:rsidRPr="0064225B">
        <w:rPr>
          <w:rFonts w:ascii="仿宋" w:eastAsia="仿宋" w:hAnsi="仿宋" w:cs="Times New Roman" w:hint="eastAsia"/>
          <w:sz w:val="28"/>
          <w:szCs w:val="28"/>
        </w:rPr>
        <w:t>年</w:t>
      </w:r>
      <w:r w:rsidR="00D80AEE">
        <w:rPr>
          <w:rFonts w:ascii="仿宋" w:eastAsia="仿宋" w:hAnsi="仿宋" w:cs="Times New Roman" w:hint="eastAsia"/>
          <w:sz w:val="28"/>
          <w:szCs w:val="28"/>
        </w:rPr>
        <w:t>5</w:t>
      </w:r>
      <w:r w:rsidR="00BE6456">
        <w:rPr>
          <w:rFonts w:ascii="仿宋" w:eastAsia="仿宋" w:hAnsi="仿宋" w:cs="Times New Roman" w:hint="eastAsia"/>
          <w:sz w:val="28"/>
          <w:szCs w:val="28"/>
        </w:rPr>
        <w:t>月</w:t>
      </w:r>
      <w:r w:rsidR="00D80AEE">
        <w:rPr>
          <w:rFonts w:ascii="仿宋" w:eastAsia="仿宋" w:hAnsi="仿宋" w:cs="Times New Roman" w:hint="eastAsia"/>
          <w:sz w:val="28"/>
          <w:szCs w:val="28"/>
        </w:rPr>
        <w:t>31</w:t>
      </w:r>
      <w:r w:rsidR="001B7453" w:rsidRPr="0064225B">
        <w:rPr>
          <w:rFonts w:ascii="仿宋" w:eastAsia="仿宋" w:hAnsi="仿宋" w:cs="Times New Roman" w:hint="eastAsia"/>
          <w:sz w:val="28"/>
          <w:szCs w:val="28"/>
        </w:rPr>
        <w:t>日</w:t>
      </w:r>
      <w:bookmarkStart w:id="0" w:name="_GoBack"/>
      <w:bookmarkEnd w:id="0"/>
    </w:p>
    <w:p w:rsidR="00863168" w:rsidRDefault="00863168" w:rsidP="00D776DA">
      <w:pPr>
        <w:spacing w:line="420" w:lineRule="exact"/>
        <w:ind w:left="420" w:rightChars="450" w:right="990"/>
        <w:jc w:val="right"/>
        <w:rPr>
          <w:rFonts w:ascii="仿宋" w:eastAsia="仿宋" w:hAnsi="仿宋" w:cs="Times New Roman"/>
          <w:sz w:val="28"/>
          <w:szCs w:val="28"/>
        </w:rPr>
      </w:pPr>
    </w:p>
    <w:p w:rsidR="00975A59" w:rsidRPr="00863168" w:rsidRDefault="00D80AEE" w:rsidP="00863168">
      <w:pPr>
        <w:pStyle w:val="1"/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区综合性医院管理专业委员会                        2018年第二季度学术活动</w:t>
      </w:r>
      <w:r w:rsidR="00975A59" w:rsidRPr="00863168">
        <w:rPr>
          <w:rFonts w:ascii="黑体" w:eastAsia="黑体" w:hint="eastAsia"/>
          <w:sz w:val="36"/>
          <w:szCs w:val="36"/>
        </w:rPr>
        <w:t>回执表</w:t>
      </w:r>
    </w:p>
    <w:p w:rsidR="00975A59" w:rsidRPr="00684D17" w:rsidRDefault="00975A59" w:rsidP="00975A59">
      <w:pPr>
        <w:rPr>
          <w:rFonts w:cs="Times New Roman"/>
        </w:rPr>
      </w:pPr>
    </w:p>
    <w:p w:rsidR="00975A59" w:rsidRPr="00BE6456" w:rsidRDefault="00B67CA2" w:rsidP="002348F2">
      <w:pPr>
        <w:spacing w:line="480" w:lineRule="exact"/>
        <w:ind w:firstLineChars="152" w:firstLine="426"/>
        <w:rPr>
          <w:rFonts w:ascii="仿宋" w:eastAsia="仿宋" w:hAnsi="仿宋" w:cs="Times New Roman"/>
          <w:sz w:val="28"/>
          <w:szCs w:val="28"/>
          <w:u w:val="single"/>
        </w:rPr>
      </w:pPr>
      <w:r w:rsidRPr="00B67CA2">
        <w:rPr>
          <w:rFonts w:ascii="仿宋" w:eastAsia="仿宋" w:hAnsi="仿宋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5.4pt;margin-top:24.4pt;width:253.7pt;height:0;z-index:251670528" o:connectortype="straight"/>
        </w:pict>
      </w:r>
      <w:r w:rsidR="00975A59" w:rsidRPr="00BE6456">
        <w:rPr>
          <w:rFonts w:ascii="仿宋" w:eastAsia="仿宋" w:hAnsi="仿宋" w:hint="eastAsia"/>
          <w:sz w:val="28"/>
          <w:szCs w:val="28"/>
        </w:rPr>
        <w:t xml:space="preserve">单位：           </w:t>
      </w:r>
      <w:r w:rsidR="00BE6456" w:rsidRPr="00BE6456">
        <w:rPr>
          <w:rFonts w:ascii="仿宋" w:eastAsia="仿宋" w:hAnsi="仿宋" w:hint="eastAsia"/>
          <w:sz w:val="28"/>
          <w:szCs w:val="28"/>
        </w:rPr>
        <w:t xml:space="preserve">    </w:t>
      </w:r>
      <w:r w:rsidR="00975A59" w:rsidRPr="00BE6456">
        <w:rPr>
          <w:rFonts w:ascii="仿宋" w:eastAsia="仿宋" w:hAnsi="仿宋" w:hint="eastAsia"/>
          <w:sz w:val="28"/>
          <w:szCs w:val="28"/>
        </w:rPr>
        <w:t xml:space="preserve"> </w:t>
      </w:r>
      <w:r w:rsidR="00BE6456" w:rsidRPr="00BE6456"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975A59" w:rsidRPr="00BE6456">
        <w:rPr>
          <w:rFonts w:ascii="仿宋" w:eastAsia="仿宋" w:hAnsi="仿宋" w:hint="eastAsia"/>
          <w:sz w:val="28"/>
          <w:szCs w:val="28"/>
        </w:rPr>
        <w:t xml:space="preserve">                      </w:t>
      </w:r>
    </w:p>
    <w:tbl>
      <w:tblPr>
        <w:tblW w:w="8793" w:type="dxa"/>
        <w:jc w:val="center"/>
        <w:tblInd w:w="-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7"/>
        <w:gridCol w:w="2977"/>
        <w:gridCol w:w="3119"/>
      </w:tblGrid>
      <w:tr w:rsidR="00BE6456" w:rsidRPr="00BE6456" w:rsidTr="00AA4B7D">
        <w:trPr>
          <w:trHeight w:val="760"/>
          <w:jc w:val="center"/>
        </w:trPr>
        <w:tc>
          <w:tcPr>
            <w:tcW w:w="2697" w:type="dxa"/>
            <w:vAlign w:val="center"/>
          </w:tcPr>
          <w:p w:rsidR="00BE6456" w:rsidRPr="00BE6456" w:rsidRDefault="00BE6456" w:rsidP="009B359A">
            <w:pPr>
              <w:spacing w:line="480" w:lineRule="exact"/>
              <w:ind w:right="-6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E6456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BE6456" w:rsidRPr="00BE6456" w:rsidRDefault="00AA4B7D" w:rsidP="00BE6456">
            <w:pPr>
              <w:spacing w:line="480" w:lineRule="exact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3119" w:type="dxa"/>
            <w:vAlign w:val="center"/>
          </w:tcPr>
          <w:p w:rsidR="00BE6456" w:rsidRPr="00BE6456" w:rsidRDefault="00AA4B7D" w:rsidP="00C0296B">
            <w:pPr>
              <w:spacing w:line="480" w:lineRule="exact"/>
              <w:ind w:right="-38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E6456">
              <w:rPr>
                <w:rFonts w:ascii="仿宋" w:eastAsia="仿宋" w:hAnsi="仿宋" w:cs="Times New Roman" w:hint="eastAsia"/>
                <w:sz w:val="28"/>
                <w:szCs w:val="28"/>
              </w:rPr>
              <w:t>手机（必填）</w:t>
            </w:r>
          </w:p>
        </w:tc>
      </w:tr>
      <w:tr w:rsidR="002348F2" w:rsidRPr="00BE6456" w:rsidTr="00AA4B7D">
        <w:trPr>
          <w:trHeight w:val="686"/>
          <w:jc w:val="center"/>
        </w:trPr>
        <w:tc>
          <w:tcPr>
            <w:tcW w:w="2697" w:type="dxa"/>
            <w:vAlign w:val="center"/>
          </w:tcPr>
          <w:p w:rsidR="002348F2" w:rsidRPr="00BE6456" w:rsidRDefault="002348F2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348F2" w:rsidRPr="00BE6456" w:rsidRDefault="002348F2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348F2" w:rsidRPr="002348F2" w:rsidRDefault="002348F2" w:rsidP="00F9010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  <w:u w:val="single"/>
              </w:rPr>
            </w:pPr>
          </w:p>
        </w:tc>
      </w:tr>
      <w:tr w:rsidR="002348F2" w:rsidRPr="00BE6456" w:rsidTr="00AA4B7D">
        <w:trPr>
          <w:trHeight w:val="686"/>
          <w:jc w:val="center"/>
        </w:trPr>
        <w:tc>
          <w:tcPr>
            <w:tcW w:w="2697" w:type="dxa"/>
            <w:vAlign w:val="center"/>
          </w:tcPr>
          <w:p w:rsidR="002348F2" w:rsidRPr="00BE6456" w:rsidRDefault="002348F2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348F2" w:rsidRPr="00BE6456" w:rsidRDefault="002348F2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348F2" w:rsidRPr="00BE6456" w:rsidRDefault="002348F2" w:rsidP="008F7C68">
            <w:pPr>
              <w:spacing w:line="480" w:lineRule="exact"/>
              <w:ind w:right="4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1B18" w:rsidRPr="00BE6456" w:rsidTr="00AA4B7D">
        <w:trPr>
          <w:trHeight w:val="686"/>
          <w:jc w:val="center"/>
        </w:trPr>
        <w:tc>
          <w:tcPr>
            <w:tcW w:w="2697" w:type="dxa"/>
            <w:vAlign w:val="center"/>
          </w:tcPr>
          <w:p w:rsidR="00E81B18" w:rsidRPr="00BE6456" w:rsidRDefault="00E81B18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1B18" w:rsidRPr="00BE6456" w:rsidRDefault="00E81B18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81B18" w:rsidRPr="002348F2" w:rsidRDefault="00E81B18" w:rsidP="008F7C6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  <w:u w:val="single"/>
              </w:rPr>
            </w:pPr>
          </w:p>
        </w:tc>
      </w:tr>
      <w:tr w:rsidR="00E81B18" w:rsidRPr="00BE6456" w:rsidTr="00AA4B7D">
        <w:trPr>
          <w:trHeight w:val="686"/>
          <w:jc w:val="center"/>
        </w:trPr>
        <w:tc>
          <w:tcPr>
            <w:tcW w:w="2697" w:type="dxa"/>
            <w:vAlign w:val="center"/>
          </w:tcPr>
          <w:p w:rsidR="00E81B18" w:rsidRPr="00BE6456" w:rsidRDefault="00E81B18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1B18" w:rsidRPr="00BE6456" w:rsidRDefault="00E81B18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81B18" w:rsidRPr="00BE6456" w:rsidRDefault="00E81B18" w:rsidP="008F7C68">
            <w:pPr>
              <w:spacing w:line="480" w:lineRule="exact"/>
              <w:ind w:right="4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1B18" w:rsidRPr="00BE6456" w:rsidTr="00AA4B7D">
        <w:trPr>
          <w:trHeight w:val="686"/>
          <w:jc w:val="center"/>
        </w:trPr>
        <w:tc>
          <w:tcPr>
            <w:tcW w:w="2697" w:type="dxa"/>
            <w:vAlign w:val="center"/>
          </w:tcPr>
          <w:p w:rsidR="00E81B18" w:rsidRPr="00BE6456" w:rsidRDefault="00E81B18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1B18" w:rsidRPr="00BE6456" w:rsidRDefault="00E81B18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81B18" w:rsidRPr="002348F2" w:rsidRDefault="00E81B18" w:rsidP="008F7C6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  <w:u w:val="single"/>
              </w:rPr>
            </w:pPr>
          </w:p>
        </w:tc>
      </w:tr>
      <w:tr w:rsidR="00E81B18" w:rsidRPr="00BE6456" w:rsidTr="00AA4B7D">
        <w:trPr>
          <w:trHeight w:val="686"/>
          <w:jc w:val="center"/>
        </w:trPr>
        <w:tc>
          <w:tcPr>
            <w:tcW w:w="2697" w:type="dxa"/>
            <w:vAlign w:val="center"/>
          </w:tcPr>
          <w:p w:rsidR="00E81B18" w:rsidRPr="00BE6456" w:rsidRDefault="00E81B18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1B18" w:rsidRPr="00BE6456" w:rsidRDefault="00E81B18" w:rsidP="009B359A">
            <w:pPr>
              <w:spacing w:line="480" w:lineRule="exact"/>
              <w:ind w:right="56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81B18" w:rsidRPr="00BE6456" w:rsidRDefault="00E81B18" w:rsidP="008F7C68">
            <w:pPr>
              <w:spacing w:line="480" w:lineRule="exact"/>
              <w:ind w:right="4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B76BF" w:rsidRPr="00BE6456" w:rsidTr="00AA4B7D">
        <w:trPr>
          <w:trHeight w:val="679"/>
          <w:jc w:val="center"/>
        </w:trPr>
        <w:tc>
          <w:tcPr>
            <w:tcW w:w="2697" w:type="dxa"/>
            <w:vAlign w:val="center"/>
          </w:tcPr>
          <w:p w:rsidR="006B76BF" w:rsidRPr="00BE6456" w:rsidRDefault="006B76BF" w:rsidP="009B359A">
            <w:pPr>
              <w:spacing w:line="480" w:lineRule="exact"/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B76BF" w:rsidRPr="00BE6456" w:rsidRDefault="006B76BF" w:rsidP="009B359A">
            <w:pPr>
              <w:spacing w:line="480" w:lineRule="exact"/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B76BF" w:rsidRPr="00BE6456" w:rsidRDefault="006B76BF" w:rsidP="00E05E25">
            <w:pPr>
              <w:spacing w:line="480" w:lineRule="exact"/>
              <w:ind w:right="4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B76BF" w:rsidRPr="00BE6456" w:rsidTr="00AA4B7D">
        <w:trPr>
          <w:trHeight w:val="679"/>
          <w:jc w:val="center"/>
        </w:trPr>
        <w:tc>
          <w:tcPr>
            <w:tcW w:w="2697" w:type="dxa"/>
            <w:vAlign w:val="center"/>
          </w:tcPr>
          <w:p w:rsidR="006B76BF" w:rsidRPr="00BE6456" w:rsidRDefault="006B76BF" w:rsidP="009B359A">
            <w:pPr>
              <w:spacing w:line="480" w:lineRule="exact"/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B76BF" w:rsidRPr="00BE6456" w:rsidRDefault="006B76BF" w:rsidP="009B359A">
            <w:pPr>
              <w:spacing w:line="480" w:lineRule="exact"/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B76BF" w:rsidRPr="002348F2" w:rsidRDefault="006B76BF" w:rsidP="00E05E25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  <w:u w:val="single"/>
              </w:rPr>
            </w:pPr>
          </w:p>
        </w:tc>
      </w:tr>
      <w:tr w:rsidR="006B76BF" w:rsidRPr="00BE6456" w:rsidTr="00AA4B7D">
        <w:trPr>
          <w:trHeight w:val="679"/>
          <w:jc w:val="center"/>
        </w:trPr>
        <w:tc>
          <w:tcPr>
            <w:tcW w:w="2697" w:type="dxa"/>
            <w:vAlign w:val="center"/>
          </w:tcPr>
          <w:p w:rsidR="006B76BF" w:rsidRPr="00BE6456" w:rsidRDefault="006B76BF" w:rsidP="009B359A">
            <w:pPr>
              <w:spacing w:line="480" w:lineRule="exact"/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B76BF" w:rsidRPr="00BE6456" w:rsidRDefault="006B76BF" w:rsidP="009B359A">
            <w:pPr>
              <w:spacing w:line="480" w:lineRule="exact"/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B76BF" w:rsidRPr="00BE6456" w:rsidRDefault="006B76BF" w:rsidP="00E05E25">
            <w:pPr>
              <w:spacing w:line="480" w:lineRule="exact"/>
              <w:ind w:right="4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75A59" w:rsidRPr="00BE6456" w:rsidRDefault="00975A59" w:rsidP="00BE6456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BE6456"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 xml:space="preserve">    </w:t>
      </w:r>
      <w:r w:rsidR="00D80AEE" w:rsidRPr="008F7C68">
        <w:rPr>
          <w:rFonts w:ascii="仿宋" w:eastAsia="仿宋" w:hAnsi="仿宋" w:cs="Times New Roman" w:hint="eastAsia"/>
          <w:sz w:val="28"/>
          <w:szCs w:val="28"/>
        </w:rPr>
        <w:t>为更好地为大家做好服务工作，请</w:t>
      </w:r>
      <w:r w:rsidR="00D80AEE">
        <w:rPr>
          <w:rFonts w:ascii="仿宋" w:eastAsia="仿宋" w:hAnsi="仿宋" w:cs="Times New Roman" w:hint="eastAsia"/>
          <w:sz w:val="28"/>
          <w:szCs w:val="28"/>
        </w:rPr>
        <w:t>6</w:t>
      </w:r>
      <w:r w:rsidR="00D80AEE" w:rsidRPr="008F7C68">
        <w:rPr>
          <w:rFonts w:ascii="仿宋" w:eastAsia="仿宋" w:hAnsi="仿宋" w:cs="Times New Roman" w:hint="eastAsia"/>
          <w:sz w:val="28"/>
          <w:szCs w:val="28"/>
        </w:rPr>
        <w:t>月</w:t>
      </w:r>
      <w:r w:rsidR="00D80AEE">
        <w:rPr>
          <w:rFonts w:ascii="仿宋" w:eastAsia="仿宋" w:hAnsi="仿宋" w:cs="Times New Roman" w:hint="eastAsia"/>
          <w:sz w:val="28"/>
          <w:szCs w:val="28"/>
        </w:rPr>
        <w:t>8</w:t>
      </w:r>
      <w:r w:rsidR="00D80AEE" w:rsidRPr="008F7C68">
        <w:rPr>
          <w:rFonts w:ascii="仿宋" w:eastAsia="仿宋" w:hAnsi="仿宋" w:cs="Times New Roman" w:hint="eastAsia"/>
          <w:sz w:val="28"/>
          <w:szCs w:val="28"/>
        </w:rPr>
        <w:t>日</w:t>
      </w:r>
      <w:r w:rsidR="00D80AEE" w:rsidRPr="008F7C68">
        <w:rPr>
          <w:rFonts w:ascii="仿宋" w:eastAsia="仿宋" w:hAnsi="仿宋" w:hint="eastAsia"/>
          <w:sz w:val="28"/>
          <w:szCs w:val="28"/>
        </w:rPr>
        <w:t>（周</w:t>
      </w:r>
      <w:r w:rsidR="00D80AEE">
        <w:rPr>
          <w:rFonts w:ascii="仿宋" w:eastAsia="仿宋" w:hAnsi="仿宋" w:hint="eastAsia"/>
          <w:sz w:val="28"/>
          <w:szCs w:val="28"/>
        </w:rPr>
        <w:t>五</w:t>
      </w:r>
      <w:r w:rsidR="00D80AEE" w:rsidRPr="008F7C68">
        <w:rPr>
          <w:rFonts w:ascii="仿宋" w:eastAsia="仿宋" w:hAnsi="仿宋" w:cs="Times New Roman" w:hint="eastAsia"/>
          <w:sz w:val="28"/>
          <w:szCs w:val="28"/>
        </w:rPr>
        <w:t>）1</w:t>
      </w:r>
      <w:r w:rsidR="00D80AEE">
        <w:rPr>
          <w:rFonts w:ascii="仿宋" w:eastAsia="仿宋" w:hAnsi="仿宋" w:cs="Times New Roman" w:hint="eastAsia"/>
          <w:sz w:val="28"/>
          <w:szCs w:val="28"/>
        </w:rPr>
        <w:t>6</w:t>
      </w:r>
      <w:r w:rsidR="00D80AEE" w:rsidRPr="008F7C68">
        <w:rPr>
          <w:rFonts w:ascii="仿宋" w:eastAsia="仿宋" w:hAnsi="仿宋" w:cs="Times New Roman" w:hint="eastAsia"/>
          <w:sz w:val="28"/>
          <w:szCs w:val="28"/>
        </w:rPr>
        <w:t>:00前登录</w:t>
      </w:r>
      <w:proofErr w:type="gramStart"/>
      <w:r w:rsidR="00D80AEE" w:rsidRPr="008F7C68">
        <w:rPr>
          <w:rFonts w:ascii="仿宋" w:eastAsia="仿宋" w:hAnsi="仿宋" w:cs="Times New Roman" w:hint="eastAsia"/>
          <w:sz w:val="28"/>
          <w:szCs w:val="28"/>
        </w:rPr>
        <w:t>协会官网</w:t>
      </w:r>
      <w:proofErr w:type="gramEnd"/>
      <w:r w:rsidR="00D80AEE" w:rsidRPr="008F7C68">
        <w:rPr>
          <w:rFonts w:ascii="仿宋" w:eastAsia="仿宋" w:hAnsi="仿宋" w:cs="Times New Roman" w:hint="eastAsia"/>
          <w:sz w:val="28"/>
          <w:szCs w:val="28"/>
        </w:rPr>
        <w:t>www.shyyxh.cn/活动报名栏目网上报名。</w:t>
      </w:r>
      <w:r w:rsidR="00D80AEE" w:rsidRPr="00863168">
        <w:rPr>
          <w:rFonts w:ascii="仿宋" w:eastAsia="仿宋" w:hAnsi="仿宋" w:cs="Times New Roman" w:hint="eastAsia"/>
          <w:sz w:val="28"/>
          <w:szCs w:val="28"/>
        </w:rPr>
        <w:t>或通过电子邮件sh.yyxh@163.com或传真54032880</w:t>
      </w:r>
      <w:r w:rsidR="00D80AEE">
        <w:rPr>
          <w:rFonts w:ascii="仿宋" w:eastAsia="仿宋" w:hAnsi="仿宋" w:cs="Times New Roman" w:hint="eastAsia"/>
          <w:sz w:val="28"/>
          <w:szCs w:val="28"/>
        </w:rPr>
        <w:t>将回执反馈协会联系人。</w:t>
      </w:r>
    </w:p>
    <w:sectPr w:rsidR="00975A59" w:rsidRPr="00BE6456" w:rsidSect="008E4A63">
      <w:pgSz w:w="11906" w:h="16838"/>
      <w:pgMar w:top="1418" w:right="1418" w:bottom="992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33" w:rsidRDefault="00F42B33" w:rsidP="001B7453">
      <w:pPr>
        <w:spacing w:after="0"/>
      </w:pPr>
      <w:r>
        <w:separator/>
      </w:r>
    </w:p>
  </w:endnote>
  <w:endnote w:type="continuationSeparator" w:id="0">
    <w:p w:rsidR="00F42B33" w:rsidRDefault="00F42B33" w:rsidP="001B74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33" w:rsidRDefault="00F42B33" w:rsidP="001B7453">
      <w:pPr>
        <w:spacing w:after="0"/>
      </w:pPr>
      <w:r>
        <w:separator/>
      </w:r>
    </w:p>
  </w:footnote>
  <w:footnote w:type="continuationSeparator" w:id="0">
    <w:p w:rsidR="00F42B33" w:rsidRDefault="00F42B33" w:rsidP="001B74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7453"/>
    <w:rsid w:val="0003056C"/>
    <w:rsid w:val="00047A90"/>
    <w:rsid w:val="00052E7D"/>
    <w:rsid w:val="00062BB7"/>
    <w:rsid w:val="000765AF"/>
    <w:rsid w:val="00090DA6"/>
    <w:rsid w:val="000B0B1C"/>
    <w:rsid w:val="000B7742"/>
    <w:rsid w:val="000C0FC1"/>
    <w:rsid w:val="000C1BFE"/>
    <w:rsid w:val="000D0EC4"/>
    <w:rsid w:val="000D3995"/>
    <w:rsid w:val="000E18A8"/>
    <w:rsid w:val="000E2336"/>
    <w:rsid w:val="001174D5"/>
    <w:rsid w:val="00124ECD"/>
    <w:rsid w:val="00126CC3"/>
    <w:rsid w:val="001478E2"/>
    <w:rsid w:val="001842F1"/>
    <w:rsid w:val="001A74DD"/>
    <w:rsid w:val="001B1F7C"/>
    <w:rsid w:val="001B7453"/>
    <w:rsid w:val="001C2611"/>
    <w:rsid w:val="001C5414"/>
    <w:rsid w:val="001C7F9A"/>
    <w:rsid w:val="001D54A0"/>
    <w:rsid w:val="001E2C06"/>
    <w:rsid w:val="001E38BA"/>
    <w:rsid w:val="00201CAF"/>
    <w:rsid w:val="00206F30"/>
    <w:rsid w:val="002158E4"/>
    <w:rsid w:val="002348F2"/>
    <w:rsid w:val="00293504"/>
    <w:rsid w:val="002B0953"/>
    <w:rsid w:val="002C2144"/>
    <w:rsid w:val="002F660B"/>
    <w:rsid w:val="002F7F25"/>
    <w:rsid w:val="00323B43"/>
    <w:rsid w:val="00355937"/>
    <w:rsid w:val="003621D1"/>
    <w:rsid w:val="003705EC"/>
    <w:rsid w:val="00377B7E"/>
    <w:rsid w:val="003935B8"/>
    <w:rsid w:val="003A297C"/>
    <w:rsid w:val="003A2EBA"/>
    <w:rsid w:val="003A59CD"/>
    <w:rsid w:val="003D0609"/>
    <w:rsid w:val="003D37D8"/>
    <w:rsid w:val="003D41AC"/>
    <w:rsid w:val="003D6945"/>
    <w:rsid w:val="003E051A"/>
    <w:rsid w:val="00422DEE"/>
    <w:rsid w:val="00423243"/>
    <w:rsid w:val="00423422"/>
    <w:rsid w:val="004309B5"/>
    <w:rsid w:val="00430F2A"/>
    <w:rsid w:val="004332A6"/>
    <w:rsid w:val="004358AB"/>
    <w:rsid w:val="00470563"/>
    <w:rsid w:val="00475A96"/>
    <w:rsid w:val="0048685A"/>
    <w:rsid w:val="0049259B"/>
    <w:rsid w:val="004A27F3"/>
    <w:rsid w:val="004B4411"/>
    <w:rsid w:val="004C368F"/>
    <w:rsid w:val="004E0C72"/>
    <w:rsid w:val="005300DC"/>
    <w:rsid w:val="005509ED"/>
    <w:rsid w:val="00552B0F"/>
    <w:rsid w:val="0056238F"/>
    <w:rsid w:val="00572FA8"/>
    <w:rsid w:val="005840CF"/>
    <w:rsid w:val="005F03A9"/>
    <w:rsid w:val="005F67E9"/>
    <w:rsid w:val="00604A35"/>
    <w:rsid w:val="00617A9D"/>
    <w:rsid w:val="00631959"/>
    <w:rsid w:val="00636072"/>
    <w:rsid w:val="0064225B"/>
    <w:rsid w:val="006566EA"/>
    <w:rsid w:val="0067559E"/>
    <w:rsid w:val="00684D17"/>
    <w:rsid w:val="006B2BD9"/>
    <w:rsid w:val="006B76BF"/>
    <w:rsid w:val="006C7F1E"/>
    <w:rsid w:val="006D4FA3"/>
    <w:rsid w:val="006E6A5D"/>
    <w:rsid w:val="00715BBE"/>
    <w:rsid w:val="00741269"/>
    <w:rsid w:val="00742370"/>
    <w:rsid w:val="00763241"/>
    <w:rsid w:val="00766B49"/>
    <w:rsid w:val="007B1C16"/>
    <w:rsid w:val="007C68F3"/>
    <w:rsid w:val="007E52B3"/>
    <w:rsid w:val="0081319C"/>
    <w:rsid w:val="0083710C"/>
    <w:rsid w:val="00863168"/>
    <w:rsid w:val="0087279D"/>
    <w:rsid w:val="00872C64"/>
    <w:rsid w:val="00877735"/>
    <w:rsid w:val="008930A0"/>
    <w:rsid w:val="0089672A"/>
    <w:rsid w:val="008B7726"/>
    <w:rsid w:val="008C2BAB"/>
    <w:rsid w:val="008D1A3A"/>
    <w:rsid w:val="008E4A63"/>
    <w:rsid w:val="008E58A1"/>
    <w:rsid w:val="008F59EB"/>
    <w:rsid w:val="008F7C68"/>
    <w:rsid w:val="00913A9C"/>
    <w:rsid w:val="00950E5C"/>
    <w:rsid w:val="00975A59"/>
    <w:rsid w:val="009805FF"/>
    <w:rsid w:val="009932DB"/>
    <w:rsid w:val="0099556D"/>
    <w:rsid w:val="00995CB3"/>
    <w:rsid w:val="009B359A"/>
    <w:rsid w:val="009F381B"/>
    <w:rsid w:val="00A011CF"/>
    <w:rsid w:val="00A03393"/>
    <w:rsid w:val="00A17D59"/>
    <w:rsid w:val="00A4019E"/>
    <w:rsid w:val="00A75F56"/>
    <w:rsid w:val="00A814C1"/>
    <w:rsid w:val="00AA41D9"/>
    <w:rsid w:val="00AA4B7D"/>
    <w:rsid w:val="00AB6D7C"/>
    <w:rsid w:val="00AD5310"/>
    <w:rsid w:val="00AE3748"/>
    <w:rsid w:val="00B462A0"/>
    <w:rsid w:val="00B67CA2"/>
    <w:rsid w:val="00B84497"/>
    <w:rsid w:val="00BA1150"/>
    <w:rsid w:val="00BA44BD"/>
    <w:rsid w:val="00BC5F7C"/>
    <w:rsid w:val="00BE6456"/>
    <w:rsid w:val="00C0296B"/>
    <w:rsid w:val="00C05E78"/>
    <w:rsid w:val="00C61319"/>
    <w:rsid w:val="00CD4F03"/>
    <w:rsid w:val="00CE19AD"/>
    <w:rsid w:val="00D106C8"/>
    <w:rsid w:val="00D42A75"/>
    <w:rsid w:val="00D46600"/>
    <w:rsid w:val="00D47DCE"/>
    <w:rsid w:val="00D5200A"/>
    <w:rsid w:val="00D72E17"/>
    <w:rsid w:val="00D776DA"/>
    <w:rsid w:val="00D80AEE"/>
    <w:rsid w:val="00D905F9"/>
    <w:rsid w:val="00D960FD"/>
    <w:rsid w:val="00DB6914"/>
    <w:rsid w:val="00E05E25"/>
    <w:rsid w:val="00E06951"/>
    <w:rsid w:val="00E15777"/>
    <w:rsid w:val="00E4243F"/>
    <w:rsid w:val="00E61069"/>
    <w:rsid w:val="00E67811"/>
    <w:rsid w:val="00E70AAD"/>
    <w:rsid w:val="00E80A7F"/>
    <w:rsid w:val="00E81B18"/>
    <w:rsid w:val="00E93A56"/>
    <w:rsid w:val="00E97760"/>
    <w:rsid w:val="00EB0699"/>
    <w:rsid w:val="00EC6E0F"/>
    <w:rsid w:val="00EE06D7"/>
    <w:rsid w:val="00EE58A4"/>
    <w:rsid w:val="00EF40D5"/>
    <w:rsid w:val="00EF55AC"/>
    <w:rsid w:val="00F061FB"/>
    <w:rsid w:val="00F42B33"/>
    <w:rsid w:val="00F67986"/>
    <w:rsid w:val="00F90108"/>
    <w:rsid w:val="00FA3241"/>
    <w:rsid w:val="00FA5343"/>
    <w:rsid w:val="00FA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1B7453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4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4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4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453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1B74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7453"/>
  </w:style>
  <w:style w:type="character" w:customStyle="1" w:styleId="1Char">
    <w:name w:val="标题 1 Char"/>
    <w:basedOn w:val="a0"/>
    <w:link w:val="1"/>
    <w:rsid w:val="001B745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qFormat/>
    <w:rsid w:val="001B7453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6"/>
    <w:rsid w:val="001B74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7">
    <w:name w:val="Date"/>
    <w:basedOn w:val="a"/>
    <w:next w:val="a"/>
    <w:link w:val="Char2"/>
    <w:uiPriority w:val="99"/>
    <w:semiHidden/>
    <w:unhideWhenUsed/>
    <w:rsid w:val="00975A5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75A59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7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2018-05-31T06:39:00Z</cp:lastPrinted>
  <dcterms:created xsi:type="dcterms:W3CDTF">2017-07-31T04:42:00Z</dcterms:created>
  <dcterms:modified xsi:type="dcterms:W3CDTF">2018-05-31T08:04:00Z</dcterms:modified>
</cp:coreProperties>
</file>