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sz w:val="36"/>
          <w:szCs w:val="36"/>
        </w:rPr>
      </w:pPr>
    </w:p>
    <w:p>
      <w:pPr>
        <w:pStyle w:val="2"/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sz w:val="36"/>
          <w:szCs w:val="36"/>
        </w:rPr>
        <w:t>区综合性医院管理</w:t>
      </w:r>
      <w:r>
        <w:rPr>
          <w:rFonts w:hint="eastAsia"/>
          <w:sz w:val="36"/>
          <w:szCs w:val="36"/>
        </w:rPr>
        <w:t>专业</w:t>
      </w:r>
      <w:r>
        <w:rPr>
          <w:sz w:val="36"/>
          <w:szCs w:val="36"/>
        </w:rPr>
        <w:t>委员会学术交流报告会</w:t>
      </w:r>
      <w:r>
        <w:rPr>
          <w:rFonts w:hint="eastAsia"/>
          <w:sz w:val="36"/>
          <w:szCs w:val="36"/>
        </w:rPr>
        <w:t>回执表</w:t>
      </w:r>
    </w:p>
    <w:p>
      <w:pPr>
        <w:rPr>
          <w:rFonts w:cs="Times New Roman"/>
        </w:rPr>
      </w:pPr>
    </w:p>
    <w:p>
      <w:pPr>
        <w:spacing w:line="480" w:lineRule="exact"/>
        <w:ind w:firstLine="425" w:firstLineChars="15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309880</wp:posOffset>
                </wp:positionV>
                <wp:extent cx="322199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5.4pt;margin-top:24.4pt;height:0pt;width:253.7pt;z-index:251670528;mso-width-relative:page;mso-height-relative:page;" filled="f" stroked="t" coordsize="21600,21600" o:gfxdata="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RaFc/XAAAACQEAAA8AAAAAAAAAAQAgAAAAIgAAAGRycy9kb3ducmV2LnhtbFBLAQIUABQA&#10;AAAIAIdO4kAnd0yeuAEAAGQDAAAOAAAAAAAAAAEAIAAAACY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单位：                                                      </w:t>
      </w:r>
    </w:p>
    <w:tbl>
      <w:tblPr>
        <w:tblStyle w:val="3"/>
        <w:tblW w:w="8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297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-66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-38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480" w:lineRule="exact"/>
      </w:pPr>
      <w:r>
        <w:rPr>
          <w:rFonts w:hint="eastAsia" w:ascii="仿宋" w:hAnsi="仿宋" w:eastAsia="仿宋" w:cs="Times New Roman"/>
          <w:spacing w:val="10"/>
          <w:kern w:val="22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请于11月12日16:00前登录协会官网</w:t>
      </w:r>
      <w:r>
        <w:rPr>
          <w:rFonts w:ascii="仿宋" w:hAnsi="仿宋" w:eastAsia="仿宋" w:cs="Times New Roman"/>
          <w:sz w:val="28"/>
          <w:szCs w:val="28"/>
        </w:rPr>
        <w:fldChar w:fldCharType="begin"/>
      </w:r>
      <w:r>
        <w:rPr>
          <w:rFonts w:ascii="仿宋" w:hAnsi="仿宋" w:eastAsia="仿宋" w:cs="Times New Roman"/>
          <w:sz w:val="28"/>
          <w:szCs w:val="28"/>
        </w:rPr>
        <w:instrText xml:space="preserve"> HYPERLINK "http://</w:instrText>
      </w:r>
      <w:r>
        <w:rPr>
          <w:rFonts w:hint="eastAsia" w:ascii="仿宋" w:hAnsi="仿宋" w:eastAsia="仿宋" w:cs="Times New Roman"/>
          <w:sz w:val="28"/>
          <w:szCs w:val="28"/>
        </w:rPr>
        <w:instrText xml:space="preserve">www.shyyxh.cn/</w:instrText>
      </w:r>
      <w:r>
        <w:rPr>
          <w:rFonts w:ascii="仿宋" w:hAnsi="仿宋" w:eastAsia="仿宋" w:cs="Times New Roman"/>
          <w:sz w:val="28"/>
          <w:szCs w:val="28"/>
        </w:rPr>
        <w:instrText xml:space="preserve">" </w:instrText>
      </w:r>
      <w:r>
        <w:rPr>
          <w:rFonts w:ascii="仿宋" w:hAnsi="仿宋" w:eastAsia="仿宋" w:cs="Times New Roman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Times New Roman"/>
          <w:sz w:val="28"/>
          <w:szCs w:val="28"/>
        </w:rPr>
        <w:t>www.shyyxh.cn/</w: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“会议报名”栏目网上报名。或通过电子邮件sh.yyxh@163.com或传真54032880将回执反馈协会联系人。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2019-10-24T08:58:44Z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