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“C3安全峰会·城市论坛上海站”                    暨二季度信息专委会学术会议回执表</w:t>
      </w:r>
    </w:p>
    <w:p>
      <w:pPr>
        <w:rPr>
          <w:rFonts w:cs="Times New Roman"/>
        </w:rPr>
      </w:pPr>
    </w:p>
    <w:p>
      <w:pPr>
        <w:spacing w:line="480" w:lineRule="exact"/>
        <w:ind w:firstLine="425" w:firstLineChars="152"/>
        <w:rPr>
          <w:rFonts w:ascii="仿宋" w:hAnsi="仿宋" w:eastAsia="仿宋" w:cs="Times New Roman"/>
          <w:sz w:val="28"/>
          <w:szCs w:val="28"/>
          <w:u w:val="single"/>
        </w:rPr>
      </w:pPr>
      <w:bookmarkStart w:id="0" w:name="_GoBack"/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309880</wp:posOffset>
                </wp:positionV>
                <wp:extent cx="322199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5.4pt;margin-top:24.4pt;height:0pt;width:253.7pt;z-index:251670528;mso-width-relative:page;mso-height-relative:page;" filled="f" stroked="t" coordsize="21600,21600" o:gfxdata="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RaFc/XAAAACQEAAA8AAAAAAAAAAQAgAAAAIgAAAGRycy9kb3ducmV2LnhtbFBLAQIUABQA&#10;AAAIAIdO4kAnd0yeuAEAAGQDAAAOAAAAAAAAAAEAIAAAACY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/>
          <w:sz w:val="28"/>
          <w:szCs w:val="28"/>
        </w:rPr>
        <w:t xml:space="preserve">单位：                                                      </w:t>
      </w:r>
    </w:p>
    <w:tbl>
      <w:tblPr>
        <w:tblStyle w:val="3"/>
        <w:tblW w:w="8793" w:type="dxa"/>
        <w:jc w:val="center"/>
        <w:tblInd w:w="-1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297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-66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-38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Times New Roman"/>
          <w:spacing w:val="10"/>
          <w:kern w:val="22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为更好地为大家做好服务工作，请于8月17日16:00前登录协会官网</w:t>
      </w:r>
      <w:r>
        <w:rPr>
          <w:rFonts w:hint="eastAsia"/>
        </w:rPr>
        <w:fldChar w:fldCharType="begin"/>
      </w:r>
      <w:r>
        <w:instrText xml:space="preserve"> HYPERLINK "http://www.shyyxh.cn/"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仿宋" w:hAnsi="仿宋" w:eastAsia="仿宋" w:cs="Times New Roman"/>
          <w:sz w:val="28"/>
          <w:szCs w:val="28"/>
        </w:rPr>
        <w:t>www.shyyxh.cn/</w:t>
      </w:r>
      <w:r>
        <w:rPr>
          <w:rStyle w:val="5"/>
          <w:rFonts w:hint="eastAsia"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“会议报名”栏目网上报名。或通过电子邮件sh.yyxh@163.com或传真54032880将回执反馈协会联系人。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2019-08-07T08:19:01Z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